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37" w:rsidRDefault="00D65D37" w:rsidP="00D0708C">
      <w:pPr>
        <w:jc w:val="right"/>
        <w:rPr>
          <w:i/>
        </w:rPr>
      </w:pPr>
      <w:bookmarkStart w:id="0" w:name="_GoBack"/>
      <w:bookmarkEnd w:id="0"/>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/imię i nazwisko wnioskodawcy/</w:t>
      </w:r>
      <w:r w:rsidR="006A0530" w:rsidRPr="0033634B">
        <w:rPr>
          <w:i/>
          <w:sz w:val="20"/>
          <w:szCs w:val="20"/>
        </w:rPr>
        <w:t xml:space="preserve"> </w:t>
      </w:r>
    </w:p>
    <w:p w:rsidR="00D0708C" w:rsidRDefault="00D0708C" w:rsidP="006A0530">
      <w:pPr>
        <w:rPr>
          <w:i/>
        </w:rPr>
      </w:pPr>
    </w:p>
    <w:p w:rsidR="00D0708C" w:rsidRDefault="00D0708C" w:rsidP="006A0530">
      <w:pPr>
        <w:rPr>
          <w:i/>
        </w:rPr>
      </w:pPr>
      <w:r>
        <w:rPr>
          <w:i/>
        </w:rPr>
        <w:t xml:space="preserve">……………………………………………  </w:t>
      </w:r>
    </w:p>
    <w:p w:rsidR="00D0708C" w:rsidRPr="0033634B" w:rsidRDefault="00D0708C" w:rsidP="00D0708C">
      <w:pPr>
        <w:ind w:firstLine="708"/>
        <w:rPr>
          <w:i/>
          <w:sz w:val="20"/>
          <w:szCs w:val="20"/>
        </w:rPr>
      </w:pPr>
      <w:r>
        <w:rPr>
          <w:i/>
        </w:rPr>
        <w:t xml:space="preserve">         </w:t>
      </w:r>
      <w:r w:rsidRPr="0033634B">
        <w:rPr>
          <w:i/>
          <w:sz w:val="20"/>
          <w:szCs w:val="20"/>
        </w:rPr>
        <w:t>/</w:t>
      </w:r>
      <w:r w:rsidR="006A0530" w:rsidRPr="0033634B">
        <w:rPr>
          <w:i/>
          <w:sz w:val="20"/>
          <w:szCs w:val="20"/>
        </w:rPr>
        <w:t>adres</w:t>
      </w:r>
      <w:r w:rsidRPr="0033634B">
        <w:rPr>
          <w:i/>
          <w:sz w:val="20"/>
          <w:szCs w:val="20"/>
        </w:rPr>
        <w:t>/</w:t>
      </w:r>
    </w:p>
    <w:p w:rsidR="00D0708C" w:rsidRDefault="00D0708C" w:rsidP="00D0708C">
      <w:pPr>
        <w:rPr>
          <w:i/>
        </w:rPr>
      </w:pPr>
    </w:p>
    <w:p w:rsidR="00D0708C" w:rsidRDefault="00D0708C" w:rsidP="00D0708C">
      <w:pPr>
        <w:rPr>
          <w:i/>
        </w:rPr>
      </w:pPr>
      <w:r>
        <w:rPr>
          <w:i/>
        </w:rPr>
        <w:t>……………………………………………</w:t>
      </w:r>
    </w:p>
    <w:p w:rsidR="006A0530" w:rsidRPr="0033634B" w:rsidRDefault="00D0708C" w:rsidP="00D0708C">
      <w:pPr>
        <w:rPr>
          <w:i/>
          <w:sz w:val="20"/>
          <w:szCs w:val="20"/>
        </w:rPr>
      </w:pPr>
      <w:r>
        <w:rPr>
          <w:i/>
        </w:rPr>
        <w:tab/>
        <w:t xml:space="preserve">      </w:t>
      </w:r>
      <w:r w:rsidR="006A0530">
        <w:rPr>
          <w:i/>
        </w:rPr>
        <w:t xml:space="preserve"> </w:t>
      </w:r>
      <w:r w:rsidRPr="0033634B">
        <w:rPr>
          <w:i/>
          <w:sz w:val="20"/>
          <w:szCs w:val="20"/>
        </w:rPr>
        <w:t>/</w:t>
      </w:r>
      <w:r w:rsidR="006A0530" w:rsidRPr="0033634B">
        <w:rPr>
          <w:i/>
          <w:sz w:val="20"/>
          <w:szCs w:val="20"/>
        </w:rPr>
        <w:t>telefon/</w:t>
      </w:r>
    </w:p>
    <w:p w:rsidR="00D0708C" w:rsidRDefault="00D0708C" w:rsidP="006A0530">
      <w:pPr>
        <w:rPr>
          <w:i/>
        </w:rPr>
      </w:pPr>
    </w:p>
    <w:p w:rsidR="00D65D37" w:rsidRDefault="00D0708C" w:rsidP="006A0530">
      <w:pPr>
        <w:rPr>
          <w:i/>
        </w:rPr>
      </w:pPr>
      <w:r>
        <w:rPr>
          <w:i/>
        </w:rPr>
        <w:t>……………………………………………</w:t>
      </w:r>
    </w:p>
    <w:p w:rsidR="00D0708C" w:rsidRPr="0033634B" w:rsidRDefault="00D0708C" w:rsidP="006A0530">
      <w:pPr>
        <w:rPr>
          <w:i/>
          <w:sz w:val="20"/>
          <w:szCs w:val="20"/>
        </w:rPr>
      </w:pPr>
      <w:r w:rsidRPr="0033634B">
        <w:rPr>
          <w:i/>
          <w:sz w:val="20"/>
          <w:szCs w:val="20"/>
        </w:rPr>
        <w:t xml:space="preserve">  /imię i nazwisko pełnomocnika/</w:t>
      </w:r>
    </w:p>
    <w:p w:rsidR="00D0708C" w:rsidRDefault="00D0708C" w:rsidP="006A0530">
      <w:pPr>
        <w:rPr>
          <w:i/>
        </w:rPr>
      </w:pPr>
    </w:p>
    <w:p w:rsidR="00D0708C"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/adres/</w:t>
      </w:r>
    </w:p>
    <w:p w:rsidR="00D0708C" w:rsidRDefault="00D0708C" w:rsidP="006A0530">
      <w:pPr>
        <w:rPr>
          <w:i/>
        </w:rPr>
      </w:pPr>
    </w:p>
    <w:p w:rsidR="00D0708C" w:rsidRDefault="00D0708C" w:rsidP="006A0530">
      <w:pPr>
        <w:rPr>
          <w:i/>
        </w:rPr>
      </w:pPr>
      <w:r>
        <w:rPr>
          <w:i/>
        </w:rPr>
        <w:t>………………………………………….</w:t>
      </w:r>
    </w:p>
    <w:p w:rsidR="006A0530" w:rsidRPr="0033634B" w:rsidRDefault="00D0708C" w:rsidP="006A0530">
      <w:pPr>
        <w:rPr>
          <w:i/>
          <w:sz w:val="20"/>
          <w:szCs w:val="20"/>
        </w:rPr>
      </w:pPr>
      <w:r>
        <w:rPr>
          <w:i/>
        </w:rPr>
        <w:t xml:space="preserve">                </w:t>
      </w:r>
      <w:r w:rsidRPr="0033634B">
        <w:rPr>
          <w:i/>
          <w:sz w:val="20"/>
          <w:szCs w:val="20"/>
        </w:rPr>
        <w:t>/</w:t>
      </w:r>
      <w:r w:rsidR="006A0530" w:rsidRPr="0033634B">
        <w:rPr>
          <w:i/>
          <w:sz w:val="20"/>
          <w:szCs w:val="20"/>
        </w:rPr>
        <w:t>telefon/</w:t>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t xml:space="preserve">        </w:t>
      </w:r>
    </w:p>
    <w:p w:rsidR="006A0530" w:rsidRDefault="000E3D67" w:rsidP="000E3D67">
      <w:pPr>
        <w:jc w:val="right"/>
      </w:pPr>
      <w:r>
        <w:t xml:space="preserve">Wójt Gminy Banie Mazurskie </w:t>
      </w:r>
    </w:p>
    <w:p w:rsidR="000E3D67" w:rsidRDefault="000E3D67" w:rsidP="000E3D67">
      <w:pPr>
        <w:jc w:val="right"/>
      </w:pPr>
      <w:r>
        <w:t>ul. Konopnickiej 26</w:t>
      </w:r>
    </w:p>
    <w:p w:rsidR="000E3D67" w:rsidRDefault="000E3D67" w:rsidP="000E3D67">
      <w:pPr>
        <w:jc w:val="right"/>
      </w:pPr>
      <w:r>
        <w:t xml:space="preserve">19-520 Banie Mazurskie </w:t>
      </w:r>
    </w:p>
    <w:p w:rsidR="00133C13" w:rsidRDefault="00133C13" w:rsidP="006A0530"/>
    <w:p w:rsidR="00133C13" w:rsidRDefault="00133C13" w:rsidP="006A0530"/>
    <w:p w:rsidR="0033634B" w:rsidRDefault="0033634B"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0206EC" w:rsidRDefault="00D65D37" w:rsidP="006A0530">
      <w:pPr>
        <w:jc w:val="both"/>
      </w:pPr>
      <w:r>
        <w:t>…………………………………………………………………………………………………</w:t>
      </w:r>
    </w:p>
    <w:p w:rsidR="00D65D37" w:rsidRDefault="000206EC" w:rsidP="006A0530">
      <w:pPr>
        <w:jc w:val="both"/>
      </w:pPr>
      <w:r>
        <w:t>………………………………………………………………………………………………..</w:t>
      </w:r>
      <w:r w:rsidR="00D65D37">
        <w:t>.</w:t>
      </w:r>
      <w:r w:rsidR="006A0530" w:rsidRPr="00AF4933">
        <w:t xml:space="preserve">, </w:t>
      </w:r>
    </w:p>
    <w:p w:rsidR="006A0530" w:rsidRPr="00AF4933" w:rsidRDefault="006A0530" w:rsidP="006A0530">
      <w:pPr>
        <w:jc w:val="both"/>
      </w:pPr>
      <w:r w:rsidRPr="00AF4933">
        <w:t>które zgodnie z § /</w:t>
      </w:r>
      <w:r w:rsidR="00D65D37">
        <w:t>…</w:t>
      </w:r>
      <w:r w:rsidRPr="00AF4933">
        <w:t>…/ ust. 1 pkt /…</w:t>
      </w:r>
      <w:r w:rsidR="00D65D37">
        <w:t>..</w:t>
      </w:r>
      <w:r w:rsidRPr="00AF4933">
        <w:t xml:space="preserve">/ rozporządzenia Rady Ministrów z dnia </w:t>
      </w:r>
      <w:r w:rsidR="001758DE" w:rsidRPr="00AF4933">
        <w:t xml:space="preserve">9 listopada 2010 r. w 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042462">
        <w:rPr>
          <w:rStyle w:val="Odwoanieprzypisukocowego"/>
          <w:b/>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042462">
        <w:rPr>
          <w:rStyle w:val="Odwoanieprzypisukocowego"/>
          <w:b/>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A0530">
      <w:pPr>
        <w:ind w:left="3540" w:firstLine="708"/>
        <w:jc w:val="both"/>
      </w:pPr>
      <w:r>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AD4B5F" w:rsidRDefault="000C19BB" w:rsidP="00042462">
      <w:pPr>
        <w:numPr>
          <w:ilvl w:val="0"/>
          <w:numId w:val="1"/>
        </w:numPr>
        <w:jc w:val="both"/>
        <w:rPr>
          <w:b/>
          <w:sz w:val="22"/>
          <w:szCs w:val="22"/>
        </w:rPr>
      </w:pPr>
      <w:r w:rsidRPr="003F7A8D">
        <w:rPr>
          <w:sz w:val="22"/>
          <w:szCs w:val="22"/>
        </w:rPr>
        <w:t xml:space="preserve">raport  o oddziaływaniu inwestycji na środowisko </w:t>
      </w:r>
      <w:r w:rsidR="00050328" w:rsidRPr="003F7A8D">
        <w:rPr>
          <w:sz w:val="22"/>
          <w:szCs w:val="22"/>
        </w:rPr>
        <w:t>lub karta informacyjna przedsięwzięcia</w:t>
      </w:r>
      <w:r w:rsidRPr="003F7A8D">
        <w:rPr>
          <w:sz w:val="22"/>
          <w:szCs w:val="22"/>
        </w:rPr>
        <w:t xml:space="preserve"> (</w:t>
      </w:r>
      <w:r w:rsidR="00042462">
        <w:rPr>
          <w:sz w:val="22"/>
          <w:szCs w:val="22"/>
        </w:rPr>
        <w:t>w </w:t>
      </w:r>
      <w:r w:rsidR="003F7A8D" w:rsidRPr="003F7A8D">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Pr="003F7A8D">
        <w:rPr>
          <w:sz w:val="22"/>
          <w:szCs w:val="22"/>
        </w:rPr>
        <w:t>)</w:t>
      </w:r>
      <w:r w:rsidR="0058535F" w:rsidRPr="003F7A8D">
        <w:rPr>
          <w:rStyle w:val="Odwoanieprzypisukocowego"/>
          <w:sz w:val="22"/>
          <w:szCs w:val="22"/>
        </w:rPr>
        <w:t xml:space="preserve"> </w:t>
      </w:r>
      <w:r w:rsidR="0058535F" w:rsidRPr="00AD4B5F">
        <w:rPr>
          <w:rStyle w:val="Odwoanieprzypisukocowego"/>
          <w:b/>
          <w:sz w:val="22"/>
          <w:szCs w:val="22"/>
        </w:rPr>
        <w:endnoteReference w:id="3"/>
      </w:r>
      <w:r w:rsidR="00042462" w:rsidRPr="00042462">
        <w:rPr>
          <w:sz w:val="22"/>
          <w:szCs w:val="22"/>
        </w:rPr>
        <w:t>;</w:t>
      </w:r>
    </w:p>
    <w:p w:rsidR="00481740" w:rsidRPr="00042462" w:rsidRDefault="003F7A8D" w:rsidP="00042462">
      <w:pPr>
        <w:pStyle w:val="Akapitzlist"/>
        <w:numPr>
          <w:ilvl w:val="0"/>
          <w:numId w:val="1"/>
        </w:numPr>
        <w:spacing w:after="0" w:line="240" w:lineRule="auto"/>
        <w:jc w:val="both"/>
        <w:rPr>
          <w:rFonts w:ascii="Times New Roman" w:hAnsi="Times New Roman" w:cs="Times New Roman"/>
        </w:rPr>
      </w:pPr>
      <w:r w:rsidRPr="003F7A8D">
        <w:rPr>
          <w:rFonts w:ascii="Times New Roman" w:hAnsi="Times New Roman" w:cs="Times New Roman"/>
        </w:rPr>
        <w:t>poświadczon</w:t>
      </w:r>
      <w:r w:rsidR="00864D4B">
        <w:rPr>
          <w:rFonts w:ascii="Times New Roman" w:hAnsi="Times New Roman" w:cs="Times New Roman"/>
        </w:rPr>
        <w:t>a przez właściwy organ kopia</w:t>
      </w:r>
      <w:r w:rsidRPr="003F7A8D">
        <w:rPr>
          <w:rFonts w:ascii="Times New Roman" w:hAnsi="Times New Roman" w:cs="Times New Roman"/>
        </w:rPr>
        <w:t xml:space="preserve"> mapy ewidencyjnej, w postaci papierowej lub elektronicznej, obejmując</w:t>
      </w:r>
      <w:r w:rsidR="00864D4B">
        <w:rPr>
          <w:rFonts w:ascii="Times New Roman" w:hAnsi="Times New Roman" w:cs="Times New Roman"/>
        </w:rPr>
        <w:t>a</w:t>
      </w:r>
      <w:r w:rsidRPr="003F7A8D">
        <w:rPr>
          <w:rFonts w:ascii="Times New Roman" w:hAnsi="Times New Roman" w:cs="Times New Roman"/>
        </w:rPr>
        <w:t xml:space="preserve"> przewidywany teren, na którym będzie realizowane przedsięwzięcie</w:t>
      </w:r>
      <w:r w:rsidRPr="003F7A8D">
        <w:rPr>
          <w:rFonts w:ascii="Times New Roman" w:eastAsia="Times New Roman" w:hAnsi="Times New Roman" w:cs="Times New Roman"/>
          <w:lang w:eastAsia="pl-PL"/>
        </w:rPr>
        <w:t xml:space="preserve"> oraz przewidywany obszar</w:t>
      </w:r>
      <w:r w:rsidRPr="003F7A8D">
        <w:rPr>
          <w:rFonts w:ascii="Times New Roman" w:hAnsi="Times New Roman" w:cs="Times New Roman"/>
        </w:rPr>
        <w:t xml:space="preserve">,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w:t>
      </w:r>
      <w:r w:rsidRPr="003F7A8D">
        <w:rPr>
          <w:rFonts w:ascii="Times New Roman" w:eastAsia="Times New Roman" w:hAnsi="Times New Roman" w:cs="Times New Roman"/>
          <w:lang w:eastAsia="pl-PL"/>
        </w:rPr>
        <w:t xml:space="preserve"> </w:t>
      </w:r>
      <w:r w:rsidR="00AD4B5F">
        <w:rPr>
          <w:rFonts w:ascii="Times New Roman" w:eastAsia="Times New Roman" w:hAnsi="Times New Roman" w:cs="Times New Roman"/>
          <w:b/>
          <w:vertAlign w:val="superscript"/>
          <w:lang w:eastAsia="pl-PL"/>
        </w:rPr>
        <w:t>4</w:t>
      </w:r>
      <w:r w:rsidRPr="003F7A8D">
        <w:rPr>
          <w:rFonts w:ascii="Times New Roman" w:eastAsia="Times New Roman" w:hAnsi="Times New Roman" w:cs="Times New Roman"/>
          <w:b/>
          <w:vertAlign w:val="superscript"/>
          <w:lang w:eastAsia="pl-PL"/>
        </w:rPr>
        <w:t>)</w:t>
      </w:r>
      <w:r>
        <w:rPr>
          <w:rFonts w:ascii="Times New Roman" w:eastAsia="Times New Roman" w:hAnsi="Times New Roman" w:cs="Times New Roman"/>
          <w:b/>
          <w:sz w:val="20"/>
          <w:szCs w:val="20"/>
          <w:vertAlign w:val="superscript"/>
          <w:lang w:eastAsia="pl-PL"/>
        </w:rPr>
        <w:t xml:space="preserve"> </w:t>
      </w:r>
      <w:r w:rsidR="00481740" w:rsidRPr="00042462">
        <w:rPr>
          <w:rFonts w:ascii="Times New Roman" w:hAnsi="Times New Roman" w:cs="Times New Roman"/>
        </w:rPr>
        <w:t>;</w:t>
      </w:r>
    </w:p>
    <w:p w:rsidR="00AD22AB" w:rsidRPr="003F7A8D" w:rsidRDefault="00864D4B" w:rsidP="00042462">
      <w:pPr>
        <w:pStyle w:val="Akapitzlist"/>
        <w:numPr>
          <w:ilvl w:val="0"/>
          <w:numId w:val="1"/>
        </w:numPr>
        <w:spacing w:after="0" w:line="240" w:lineRule="auto"/>
        <w:jc w:val="both"/>
        <w:rPr>
          <w:rFonts w:ascii="Times New Roman" w:hAnsi="Times New Roman" w:cs="Times New Roman"/>
          <w:color w:val="FF0000"/>
        </w:rPr>
      </w:pPr>
      <w:r>
        <w:rPr>
          <w:rFonts w:ascii="Times New Roman" w:hAnsi="Times New Roman" w:cs="Times New Roman"/>
        </w:rPr>
        <w:lastRenderedPageBreak/>
        <w:t>mapa</w:t>
      </w:r>
      <w:r w:rsidR="003F7A8D" w:rsidRPr="003F7A8D">
        <w:rPr>
          <w:rFonts w:ascii="Times New Roman" w:hAnsi="Times New Roman" w:cs="Times New Roman"/>
        </w:rPr>
        <w:t>, w postaci papierowej oraz elektronicznej, w skali zapewniającej czytelność przedstawionych danych z zaznaczonym przewidywanym terenem, na którym będzie realizowane przedsięwzięcie, oraz z zaznaczonym przewidywanym obszarem, o którym mowa w</w:t>
      </w:r>
      <w:r>
        <w:rPr>
          <w:rFonts w:ascii="Times New Roman" w:hAnsi="Times New Roman" w:cs="Times New Roman"/>
        </w:rPr>
        <w:t>art. 74</w:t>
      </w:r>
      <w:r w:rsidR="003F7A8D" w:rsidRPr="003F7A8D">
        <w:rPr>
          <w:rFonts w:ascii="Times New Roman" w:hAnsi="Times New Roman" w:cs="Times New Roman"/>
        </w:rPr>
        <w:t xml:space="preserve"> ust. 3a zdanie drugie, wraz z wyznaczoną odległością, o której mowa w </w:t>
      </w:r>
      <w:r>
        <w:rPr>
          <w:rFonts w:ascii="Times New Roman" w:hAnsi="Times New Roman" w:cs="Times New Roman"/>
        </w:rPr>
        <w:t xml:space="preserve">art. 74 </w:t>
      </w:r>
      <w:r w:rsidR="00727DA7">
        <w:rPr>
          <w:rFonts w:ascii="Times New Roman" w:hAnsi="Times New Roman" w:cs="Times New Roman"/>
        </w:rPr>
        <w:t>ust. 3</w:t>
      </w:r>
      <w:r w:rsidR="003F7A8D" w:rsidRPr="003F7A8D">
        <w:rPr>
          <w:rFonts w:ascii="Times New Roman" w:hAnsi="Times New Roman" w:cs="Times New Roman"/>
        </w:rPr>
        <w:t xml:space="preserve">a pkt 1 </w:t>
      </w:r>
      <w:r w:rsidR="00AD4B5F">
        <w:rPr>
          <w:rFonts w:ascii="Times New Roman" w:hAnsi="Times New Roman" w:cs="Times New Roman"/>
          <w:b/>
          <w:vertAlign w:val="superscript"/>
        </w:rPr>
        <w:t>4</w:t>
      </w:r>
      <w:r w:rsidR="00042462">
        <w:rPr>
          <w:rFonts w:ascii="Times New Roman" w:hAnsi="Times New Roman" w:cs="Times New Roman"/>
        </w:rPr>
        <w:t>; w </w:t>
      </w:r>
      <w:r w:rsidR="003F7A8D" w:rsidRPr="003F7A8D">
        <w:rPr>
          <w:rFonts w:ascii="Times New Roman" w:hAnsi="Times New Roman" w:cs="Times New Roman"/>
        </w:rPr>
        <w:t xml:space="preserve">przypadku przedsięwzięć innych niż wymienione </w:t>
      </w:r>
      <w:r w:rsidR="00AD4B5F">
        <w:rPr>
          <w:rFonts w:ascii="Times New Roman" w:hAnsi="Times New Roman" w:cs="Times New Roman"/>
        </w:rPr>
        <w:t xml:space="preserve"> </w:t>
      </w:r>
      <w:r w:rsidR="003F7A8D" w:rsidRPr="003F7A8D">
        <w:rPr>
          <w:rFonts w:ascii="Times New Roman" w:hAnsi="Times New Roman" w:cs="Times New Roman"/>
        </w:rPr>
        <w:t xml:space="preserve">w art. 74 ust. 1 pkt 4 </w:t>
      </w:r>
      <w:r w:rsidR="003F7A8D" w:rsidRPr="00042462">
        <w:rPr>
          <w:rFonts w:ascii="Times New Roman" w:hAnsi="Times New Roman" w:cs="Times New Roman"/>
        </w:rPr>
        <w:t xml:space="preserve">ustawy </w:t>
      </w:r>
      <w:proofErr w:type="spellStart"/>
      <w:r w:rsidR="003F7A8D" w:rsidRPr="00042462">
        <w:rPr>
          <w:rFonts w:ascii="Times New Roman" w:hAnsi="Times New Roman" w:cs="Times New Roman"/>
        </w:rPr>
        <w:t>ooś</w:t>
      </w:r>
      <w:proofErr w:type="spellEnd"/>
      <w:r w:rsidR="003F7A8D" w:rsidRPr="00042462">
        <w:rPr>
          <w:rFonts w:ascii="Times New Roman" w:hAnsi="Times New Roman" w:cs="Times New Roman"/>
        </w:rPr>
        <w:t xml:space="preserve"> </w:t>
      </w:r>
      <w:r w:rsidR="00042462" w:rsidRPr="00042462">
        <w:rPr>
          <w:rFonts w:ascii="Times New Roman" w:hAnsi="Times New Roman" w:cs="Times New Roman"/>
          <w:b/>
          <w:vertAlign w:val="superscript"/>
        </w:rPr>
        <w:t>5; 6</w:t>
      </w:r>
      <w:r w:rsidR="003F7A8D" w:rsidRPr="00042462">
        <w:rPr>
          <w:rFonts w:ascii="Times New Roman" w:hAnsi="Times New Roman" w:cs="Times New Roman"/>
        </w:rPr>
        <w:t xml:space="preserve"> </w:t>
      </w:r>
      <w:r w:rsidR="003F7A8D" w:rsidRPr="003F7A8D">
        <w:rPr>
          <w:rFonts w:ascii="Times New Roman" w:hAnsi="Times New Roman" w:cs="Times New Roman"/>
        </w:rPr>
        <w:t>mapę sporządza się na podkładzie wykonanym na podstawie kopii mapy ewidencyjnej</w:t>
      </w:r>
      <w:r w:rsidR="00042462">
        <w:rPr>
          <w:rFonts w:ascii="Times New Roman" w:hAnsi="Times New Roman" w:cs="Times New Roman"/>
        </w:rPr>
        <w:t>;</w:t>
      </w:r>
    </w:p>
    <w:p w:rsidR="0007606D" w:rsidRDefault="003F7A8D" w:rsidP="00042462">
      <w:pPr>
        <w:pStyle w:val="Akapitzlist"/>
        <w:numPr>
          <w:ilvl w:val="0"/>
          <w:numId w:val="1"/>
        </w:numPr>
        <w:jc w:val="both"/>
        <w:rPr>
          <w:rFonts w:ascii="Times New Roman" w:hAnsi="Times New Roman" w:cs="Times New Roman"/>
        </w:rPr>
      </w:pPr>
      <w:r w:rsidRPr="0007606D">
        <w:rPr>
          <w:rFonts w:ascii="Times New Roman" w:hAnsi="Times New Roman" w:cs="Times New Roman"/>
        </w:rPr>
        <w:t xml:space="preserve">wypis i wyrys z miejscowego planu zagospodarowania przestrzennego, jeżeli plan ten został uchwalony, albo informację o jego braku; </w:t>
      </w:r>
    </w:p>
    <w:p w:rsidR="003F7A8D" w:rsidRPr="0007606D" w:rsidRDefault="003F7A8D" w:rsidP="00042462">
      <w:pPr>
        <w:pStyle w:val="Akapitzlist"/>
        <w:numPr>
          <w:ilvl w:val="0"/>
          <w:numId w:val="1"/>
        </w:numPr>
        <w:jc w:val="both"/>
        <w:rPr>
          <w:rFonts w:ascii="Times New Roman" w:hAnsi="Times New Roman" w:cs="Times New Roman"/>
        </w:rPr>
      </w:pPr>
      <w:r w:rsidRPr="0007606D">
        <w:rPr>
          <w:rFonts w:ascii="Times New Roman" w:hAnsi="Times New Roman" w:cs="Times New Roman"/>
        </w:rPr>
        <w:t xml:space="preserve">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74 ust. 3a ustawy </w:t>
      </w:r>
      <w:proofErr w:type="spellStart"/>
      <w:r w:rsidRPr="0007606D">
        <w:rPr>
          <w:rFonts w:ascii="Times New Roman" w:hAnsi="Times New Roman" w:cs="Times New Roman"/>
        </w:rPr>
        <w:t>ooś</w:t>
      </w:r>
      <w:proofErr w:type="spellEnd"/>
      <w:r w:rsidRPr="0007606D">
        <w:rPr>
          <w:rFonts w:ascii="Times New Roman" w:hAnsi="Times New Roman" w:cs="Times New Roman"/>
        </w:rPr>
        <w:t xml:space="preserve"> zdanie drugie </w:t>
      </w:r>
      <w:r w:rsidR="00042462" w:rsidRPr="0007606D">
        <w:rPr>
          <w:rFonts w:ascii="Times New Roman" w:hAnsi="Times New Roman" w:cs="Times New Roman"/>
          <w:b/>
          <w:vertAlign w:val="superscript"/>
        </w:rPr>
        <w:t>4</w:t>
      </w:r>
      <w:r w:rsidRPr="0007606D">
        <w:rPr>
          <w:rFonts w:ascii="Times New Roman" w:hAnsi="Times New Roman" w:cs="Times New Roman"/>
        </w:rPr>
        <w:t xml:space="preserve">. </w:t>
      </w:r>
    </w:p>
    <w:p w:rsidR="003F7A8D" w:rsidRPr="00AD4B5F" w:rsidRDefault="00042462" w:rsidP="00042462">
      <w:pPr>
        <w:pStyle w:val="Akapitzlist"/>
        <w:jc w:val="both"/>
        <w:rPr>
          <w:rFonts w:ascii="Times New Roman" w:hAnsi="Times New Roman" w:cs="Times New Roman"/>
        </w:rPr>
      </w:pPr>
      <w:r>
        <w:rPr>
          <w:rFonts w:ascii="Times New Roman" w:hAnsi="Times New Roman" w:cs="Times New Roman"/>
          <w:b/>
        </w:rPr>
        <w:t xml:space="preserve">! </w:t>
      </w:r>
      <w:r w:rsidR="003F7A8D" w:rsidRPr="003F7A8D">
        <w:rPr>
          <w:rFonts w:ascii="Times New Roman" w:hAnsi="Times New Roman" w:cs="Times New Roman"/>
        </w:rPr>
        <w:t xml:space="preserve">Jeżeli liczba stron postępowania w sprawie wydania decyzji o środowiskowych uwarunkowaniach przekracza 10, nie wymaga się dołączenia w/w dokumentu. W razie wątpliwości organ może wezwać inwestora do dołączenia dokumentu, w zakresie niezbędnym do wykazania, że liczba stron postępowania przekracza </w:t>
      </w:r>
      <w:r>
        <w:rPr>
          <w:rFonts w:ascii="Times New Roman" w:hAnsi="Times New Roman" w:cs="Times New Roman"/>
        </w:rPr>
        <w:t>10;</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 przypadku przedsięwzięć wymagających decyzji</w:t>
      </w:r>
      <w:r w:rsidRPr="003F7A8D">
        <w:rPr>
          <w:rFonts w:ascii="Times New Roman" w:eastAsia="Times New Roman" w:hAnsi="Times New Roman" w:cs="Times New Roman"/>
          <w:lang w:eastAsia="pl-PL"/>
        </w:rPr>
        <w:t xml:space="preserve"> o zezwoleniu na realizację inwestycji drogowej</w:t>
      </w:r>
      <w:r w:rsidRPr="003F7A8D">
        <w:rPr>
          <w:rFonts w:ascii="Times New Roman" w:hAnsi="Times New Roman" w:cs="Times New Roman"/>
        </w:rPr>
        <w:t>, wykaz działek przewidzianych do prowadzenia prac przygotowawczych polegających na wycince drzew i krzewów, o ile prace takie przewidziane są do realizacji;</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dowód uiszczenia opłaty skarbowej</w:t>
      </w:r>
      <w:r w:rsidR="00042462">
        <w:rPr>
          <w:rFonts w:ascii="Times New Roman" w:hAnsi="Times New Roman" w:cs="Times New Roman"/>
        </w:rPr>
        <w:t xml:space="preserve"> </w:t>
      </w:r>
      <w:r w:rsidR="00042462" w:rsidRPr="00042462">
        <w:rPr>
          <w:rFonts w:ascii="Times New Roman" w:hAnsi="Times New Roman" w:cs="Times New Roman"/>
          <w:b/>
          <w:vertAlign w:val="superscript"/>
        </w:rPr>
        <w:t>7</w:t>
      </w:r>
      <w:r w:rsidR="00042462" w:rsidRPr="00042462">
        <w:rPr>
          <w:rFonts w:ascii="Times New Roman" w:hAnsi="Times New Roman" w:cs="Times New Roman"/>
        </w:rPr>
        <w:t>;</w:t>
      </w:r>
    </w:p>
    <w:p w:rsidR="00D65D37" w:rsidRPr="00042462"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w przypadku gdy organ lub inwestor występuje poprzez</w:t>
      </w:r>
      <w:r w:rsidR="00042462">
        <w:rPr>
          <w:rFonts w:ascii="Times New Roman" w:hAnsi="Times New Roman" w:cs="Times New Roman"/>
        </w:rPr>
        <w:t xml:space="preserve"> pełnomocnika, pełnomocnictwo w </w:t>
      </w:r>
      <w:r w:rsidRPr="00AD4B5F">
        <w:rPr>
          <w:rFonts w:ascii="Times New Roman" w:hAnsi="Times New Roman" w:cs="Times New Roman"/>
        </w:rPr>
        <w:t>oryginale lub urzędowo poświadczonym odpisie pełnomocnictwa zgodnie z art. 33 § 3 Kpa.</w:t>
      </w:r>
    </w:p>
    <w:sectPr w:rsidR="00D65D37" w:rsidRPr="00042462" w:rsidSect="00595729">
      <w:endnotePr>
        <w:numFmt w:val="decimal"/>
      </w:endnotePr>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99A" w:rsidRDefault="00DE299A" w:rsidP="006A0530">
      <w:r>
        <w:separator/>
      </w:r>
    </w:p>
  </w:endnote>
  <w:endnote w:type="continuationSeparator" w:id="0">
    <w:p w:rsidR="00DE299A" w:rsidRDefault="00DE299A" w:rsidP="006A0530">
      <w:r>
        <w:continuationSeparator/>
      </w:r>
    </w:p>
  </w:endnote>
  <w:endnote w:id="1">
    <w:p w:rsidR="00AD4B5F" w:rsidRDefault="00AD4B5F" w:rsidP="006A0530">
      <w:pPr>
        <w:pStyle w:val="Tekstprzypisukocowego"/>
        <w:jc w:val="both"/>
        <w:rPr>
          <w:color w:val="FF0000"/>
        </w:rPr>
      </w:pPr>
    </w:p>
    <w:p w:rsidR="00AD4B5F" w:rsidRPr="00042462" w:rsidRDefault="00AD4B5F" w:rsidP="00042462">
      <w:pPr>
        <w:pStyle w:val="Tekstprzypisukocowego"/>
        <w:jc w:val="both"/>
      </w:pPr>
      <w:r w:rsidRPr="00042462">
        <w:rPr>
          <w:rStyle w:val="Odwoanieprzypisukocowego"/>
          <w:b/>
        </w:rPr>
        <w:endnoteRef/>
      </w:r>
      <w:r w:rsidRPr="00042462">
        <w:rPr>
          <w:color w:val="FF0000"/>
        </w:rPr>
        <w:t xml:space="preserve"> </w:t>
      </w:r>
      <w:r w:rsidRPr="00042462">
        <w:t>W przypadku przedsięwzięć wymienionych w § 2 ww. rozporządzenia należy wybrać pierwszą opcję: zawsze. Dla przedsięwzięć wymienionych w § 3 ww. rozporządzenia przeznaczono drugą opcję: potencjalnie.</w:t>
      </w:r>
    </w:p>
    <w:p w:rsidR="00AD4B5F" w:rsidRPr="00042462" w:rsidRDefault="00AD4B5F" w:rsidP="00042462">
      <w:pPr>
        <w:pStyle w:val="Tekstprzypisukocowego"/>
        <w:jc w:val="both"/>
      </w:pPr>
      <w:r w:rsidRPr="00042462">
        <w:rPr>
          <w:rStyle w:val="Odwoanieprzypisukocowego"/>
          <w:b/>
        </w:rPr>
        <w:t>2</w:t>
      </w:r>
      <w:r w:rsidRPr="00042462">
        <w:t xml:space="preserve"> Należy tu wskazać rodzaje decyzji, o których mowa w art.  72 ust. 1 ustawy </w:t>
      </w:r>
      <w:r w:rsidRPr="00042462">
        <w:rPr>
          <w:rFonts w:eastAsia="Calibri"/>
        </w:rPr>
        <w:t xml:space="preserve">z dnia 3 października 2008 r. o udostępnianiu informacji o środowisku i jego ochronie, udziale społeczeństwa w ochronie środowiska oraz </w:t>
      </w:r>
      <w:r w:rsidRPr="00042462">
        <w:rPr>
          <w:rFonts w:eastAsia="Calibri"/>
        </w:rPr>
        <w:br/>
        <w:t xml:space="preserve">o ocenach oddziaływania na środowisko (zwanej dalej „ustawą </w:t>
      </w:r>
      <w:proofErr w:type="spellStart"/>
      <w:r w:rsidRPr="00042462">
        <w:rPr>
          <w:rFonts w:eastAsia="Calibri"/>
        </w:rPr>
        <w:t>ooś</w:t>
      </w:r>
      <w:proofErr w:type="spellEnd"/>
      <w:r w:rsidRPr="00042462">
        <w:rPr>
          <w:rFonts w:eastAsia="Calibri"/>
        </w:rPr>
        <w:t>”),</w:t>
      </w:r>
      <w:r w:rsidRPr="00042462">
        <w:t xml:space="preserve"> przed którymi należy uzyskać decyzję </w:t>
      </w:r>
      <w:r w:rsidRPr="00042462">
        <w:br/>
        <w:t xml:space="preserve">o środowiskowych uwarunkowaniach. </w:t>
      </w:r>
    </w:p>
    <w:p w:rsidR="00AD4B5F" w:rsidRPr="00042462" w:rsidRDefault="00AD4B5F" w:rsidP="00042462">
      <w:pPr>
        <w:pStyle w:val="Tekstprzypisukocowego"/>
        <w:jc w:val="both"/>
      </w:pPr>
      <w:r w:rsidRPr="00042462">
        <w:rPr>
          <w:rStyle w:val="Odwoanieprzypisukocowego"/>
          <w:b/>
        </w:rPr>
        <w:t>3</w:t>
      </w:r>
      <w:r w:rsidRPr="00042462">
        <w:rPr>
          <w:color w:val="FF0000"/>
        </w:rPr>
        <w:t xml:space="preserve"> </w:t>
      </w:r>
      <w:r w:rsidRPr="00042462">
        <w:t xml:space="preserve">Z reguły kartę informacyjną przedsięwzięcia załącza się do wniosku dla przedsięwzięć mogących potencjalnie znacząco oddziaływać na środowisko (wymienionych w § 3 ww. rozporządzenia – II grupa) zaś raport będzie składany razem z wnioskiem </w:t>
      </w:r>
      <w:r w:rsidRPr="00042462">
        <w:rPr>
          <w:b/>
        </w:rPr>
        <w:t>tylko</w:t>
      </w:r>
      <w:r w:rsidRPr="00042462">
        <w:t xml:space="preserve"> dla przedsięwzięć mogących zawsze znacząco oddziaływać na środowisko (wymienionych w § 2 ww. rozporządzenia – I grupa).</w:t>
      </w:r>
    </w:p>
    <w:p w:rsidR="00AD4B5F" w:rsidRPr="00042462" w:rsidRDefault="00AD4B5F" w:rsidP="00042462">
      <w:pPr>
        <w:jc w:val="both"/>
        <w:rPr>
          <w:sz w:val="20"/>
          <w:szCs w:val="20"/>
        </w:rPr>
      </w:pPr>
      <w:r w:rsidRPr="00042462">
        <w:rPr>
          <w:b/>
          <w:sz w:val="20"/>
          <w:szCs w:val="20"/>
          <w:vertAlign w:val="superscript"/>
        </w:rPr>
        <w:t>4</w:t>
      </w:r>
      <w:r w:rsidRPr="00042462">
        <w:rPr>
          <w:sz w:val="20"/>
          <w:szCs w:val="20"/>
        </w:rPr>
        <w:t xml:space="preserve"> Zgodnie z art. 75 ust. 3a </w:t>
      </w:r>
      <w:r w:rsidR="00864D4B">
        <w:rPr>
          <w:sz w:val="20"/>
          <w:szCs w:val="20"/>
        </w:rPr>
        <w:t xml:space="preserve">zdanie drugie </w:t>
      </w:r>
      <w:r w:rsidRPr="00042462">
        <w:rPr>
          <w:sz w:val="20"/>
          <w:szCs w:val="20"/>
        </w:rPr>
        <w:t xml:space="preserve">ustawy </w:t>
      </w:r>
      <w:proofErr w:type="spellStart"/>
      <w:r w:rsidRPr="00042462">
        <w:rPr>
          <w:sz w:val="20"/>
          <w:szCs w:val="20"/>
        </w:rPr>
        <w:t>ooś</w:t>
      </w:r>
      <w:proofErr w:type="spellEnd"/>
      <w:r w:rsidRPr="00042462">
        <w:rPr>
          <w:sz w:val="20"/>
          <w:szCs w:val="20"/>
        </w:rPr>
        <w:t xml:space="preserve"> za obszar oddziaływania planowanego przedsięwzięcia rozumie się: </w:t>
      </w:r>
    </w:p>
    <w:p w:rsidR="00AD4B5F" w:rsidRPr="00042462" w:rsidRDefault="00AD4B5F" w:rsidP="00042462">
      <w:pPr>
        <w:jc w:val="both"/>
        <w:rPr>
          <w:sz w:val="20"/>
          <w:szCs w:val="20"/>
        </w:rPr>
      </w:pPr>
      <w:r w:rsidRPr="00042462">
        <w:rPr>
          <w:sz w:val="20"/>
          <w:szCs w:val="20"/>
        </w:rPr>
        <w:t>1) przewidywany teren, na którym będzie realizowane przedsięwzięcie, oraz obszar znajdujący się w odległości 100 m od granic tego terenu;</w:t>
      </w:r>
    </w:p>
    <w:p w:rsidR="00AD4B5F" w:rsidRPr="00042462" w:rsidRDefault="00AD4B5F" w:rsidP="00042462">
      <w:pPr>
        <w:jc w:val="both"/>
        <w:rPr>
          <w:sz w:val="20"/>
          <w:szCs w:val="20"/>
        </w:rPr>
      </w:pPr>
      <w:r w:rsidRPr="00042462">
        <w:rPr>
          <w:sz w:val="20"/>
          <w:szCs w:val="20"/>
        </w:rPr>
        <w:t>2) działki, na których w wyniku realizacji, eksploatacji lub użytkowania przedsięwzięcia zostałyby przekroczone standardy jakości środowiska, lub</w:t>
      </w:r>
    </w:p>
    <w:p w:rsidR="00AD4B5F" w:rsidRPr="00042462" w:rsidRDefault="00AD4B5F" w:rsidP="00042462">
      <w:pPr>
        <w:jc w:val="both"/>
        <w:rPr>
          <w:sz w:val="20"/>
          <w:szCs w:val="20"/>
        </w:rPr>
      </w:pPr>
      <w:r w:rsidRPr="00042462">
        <w:rPr>
          <w:sz w:val="20"/>
          <w:szCs w:val="20"/>
        </w:rPr>
        <w:t>3) działki znajdujące się w zasięgu znaczącego oddziaływania przedsięwzięcia, które może wprowadzić ograniczenia w zagospodarowaniu nieruchomości, zgodnie z jej aktualnym przeznaczeniem.</w:t>
      </w:r>
    </w:p>
    <w:p w:rsidR="00AD4B5F" w:rsidRPr="00864D4B" w:rsidRDefault="00AD4B5F" w:rsidP="00042462">
      <w:pPr>
        <w:jc w:val="both"/>
        <w:rPr>
          <w:sz w:val="20"/>
          <w:szCs w:val="20"/>
          <w:vertAlign w:val="superscript"/>
        </w:rPr>
      </w:pPr>
      <w:r w:rsidRPr="00042462">
        <w:rPr>
          <w:b/>
          <w:sz w:val="20"/>
          <w:szCs w:val="20"/>
          <w:vertAlign w:val="superscript"/>
        </w:rPr>
        <w:t>5</w:t>
      </w:r>
      <w:r w:rsidRPr="00042462">
        <w:rPr>
          <w:sz w:val="20"/>
          <w:szCs w:val="20"/>
        </w:rPr>
        <w:t xml:space="preserve"> art. 74 ust. 1 pkt 4: w przypadku przedsięwzięć wymagających koncesji lub decyzji, o których mowa w art. 72 ust. 1 pkt 4-5 </w:t>
      </w:r>
      <w:r w:rsidR="00042462">
        <w:rPr>
          <w:b/>
          <w:sz w:val="20"/>
          <w:szCs w:val="20"/>
          <w:vertAlign w:val="superscript"/>
        </w:rPr>
        <w:t>4</w:t>
      </w:r>
      <w:r w:rsidRPr="00042462">
        <w:rPr>
          <w:sz w:val="20"/>
          <w:szCs w:val="20"/>
        </w:rPr>
        <w:t>,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64D4B" w:rsidRPr="00864D4B">
        <w:rPr>
          <w:sz w:val="20"/>
          <w:szCs w:val="20"/>
        </w:rPr>
        <w:t>,</w:t>
      </w:r>
      <w:r w:rsidR="00864D4B" w:rsidRPr="00864D4B">
        <w:rPr>
          <w:color w:val="FF0000"/>
          <w:sz w:val="20"/>
          <w:szCs w:val="20"/>
        </w:rPr>
        <w:t xml:space="preserve"> </w:t>
      </w:r>
      <w:r w:rsidR="00864D4B" w:rsidRPr="000440B5">
        <w:rPr>
          <w:sz w:val="20"/>
          <w:szCs w:val="20"/>
        </w:rPr>
        <w:t xml:space="preserve">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864D4B" w:rsidRPr="000440B5">
        <w:rPr>
          <w:sz w:val="20"/>
          <w:szCs w:val="20"/>
        </w:rPr>
        <w:t>ooś</w:t>
      </w:r>
      <w:proofErr w:type="spellEnd"/>
      <w:r w:rsidR="00864D4B" w:rsidRPr="000440B5">
        <w:rPr>
          <w:sz w:val="20"/>
          <w:szCs w:val="20"/>
        </w:rPr>
        <w:t xml:space="preserve"> zdanie drugie </w:t>
      </w:r>
      <w:r w:rsidR="00864D4B" w:rsidRPr="00864D4B">
        <w:rPr>
          <w:b/>
          <w:sz w:val="20"/>
          <w:szCs w:val="20"/>
          <w:vertAlign w:val="superscript"/>
        </w:rPr>
        <w:t>4</w:t>
      </w:r>
    </w:p>
    <w:p w:rsidR="00AD4B5F" w:rsidRPr="00042462" w:rsidRDefault="00042462" w:rsidP="00042462">
      <w:pPr>
        <w:jc w:val="both"/>
        <w:rPr>
          <w:sz w:val="20"/>
          <w:szCs w:val="20"/>
        </w:rPr>
      </w:pPr>
      <w:r w:rsidRPr="00042462">
        <w:rPr>
          <w:b/>
          <w:sz w:val="20"/>
          <w:szCs w:val="20"/>
          <w:vertAlign w:val="superscript"/>
        </w:rPr>
        <w:t xml:space="preserve">6 </w:t>
      </w:r>
      <w:r w:rsidR="00AD4B5F" w:rsidRPr="00042462">
        <w:rPr>
          <w:sz w:val="20"/>
          <w:szCs w:val="20"/>
        </w:rPr>
        <w:t>Art. 72 ust 1 pkt 4-5: Wydanie decyzji o środowiskowych uwarunkowaniach następuje przed uzyskaniem:</w:t>
      </w:r>
    </w:p>
    <w:p w:rsidR="00AD4B5F" w:rsidRPr="00042462" w:rsidRDefault="00AD4B5F" w:rsidP="00042462">
      <w:pPr>
        <w:spacing w:before="26"/>
        <w:jc w:val="both"/>
        <w:rPr>
          <w:sz w:val="20"/>
          <w:szCs w:val="20"/>
        </w:rPr>
      </w:pPr>
      <w:r w:rsidRPr="00042462">
        <w:rPr>
          <w:sz w:val="20"/>
          <w:szCs w:val="20"/>
        </w:rPr>
        <w:t>4) 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2011 r. - Prawo geologiczne i górnicze;</w:t>
      </w:r>
    </w:p>
    <w:p w:rsidR="006A0530" w:rsidRPr="00042462" w:rsidRDefault="00AD4B5F" w:rsidP="00042462">
      <w:pPr>
        <w:pStyle w:val="Tekstprzypisukocowego"/>
        <w:jc w:val="both"/>
        <w:rPr>
          <w:color w:val="FF0000"/>
        </w:rPr>
      </w:pPr>
      <w:r w:rsidRPr="00042462">
        <w:t>5) decyzji określającej szczegółowe warunki wydobywania kopaliny - wydawanej na podstawie ustawy z dnia 27 lipca 2001 r. o zmianie ustawy - Prawo geologiczne i górnicze;</w:t>
      </w:r>
    </w:p>
  </w:endnote>
  <w:endnote w:id="2">
    <w:p w:rsidR="00042462" w:rsidRPr="00042462" w:rsidRDefault="00042462" w:rsidP="00042462">
      <w:pPr>
        <w:pStyle w:val="Tekstprzypisukocowego"/>
        <w:jc w:val="both"/>
      </w:pPr>
      <w:r w:rsidRPr="00042462">
        <w:rPr>
          <w:b/>
          <w:vertAlign w:val="superscript"/>
        </w:rPr>
        <w:t>7</w:t>
      </w:r>
      <w:r w:rsidRPr="00042462">
        <w:rPr>
          <w:vertAlign w:val="superscript"/>
        </w:rPr>
        <w:t xml:space="preserve"> </w:t>
      </w:r>
      <w:r w:rsidRPr="00042462">
        <w:t xml:space="preserve">Opłata skarbowa za wydanie decyzji o środowiskowych uwarunkowaniach w wysokości 205zł zgodnie </w:t>
      </w:r>
      <w:r w:rsidRPr="00042462">
        <w:br/>
        <w:t>z ustawą z dnia 16 listo</w:t>
      </w:r>
      <w:r w:rsidR="0007606D">
        <w:t xml:space="preserve">pada 2006r. o opłacie skarbowej oraz </w:t>
      </w:r>
      <w:r w:rsidR="0007606D" w:rsidRPr="0007606D">
        <w:t>opłata skarbowa za ewentualne złożenie dokumentu potwierdzającego udziel</w:t>
      </w:r>
      <w:r w:rsidR="0007606D">
        <w:t>enie pełnomocnictwa lub prokury w wysokości 17 zł.</w:t>
      </w:r>
    </w:p>
    <w:p w:rsidR="00042462" w:rsidRPr="00042462" w:rsidRDefault="00042462" w:rsidP="00042462">
      <w:pPr>
        <w:pStyle w:val="Tekstprzypisukocowego"/>
        <w:jc w:val="both"/>
      </w:pPr>
    </w:p>
    <w:p w:rsidR="006A0530" w:rsidRDefault="006A0530" w:rsidP="006A0530">
      <w:pPr>
        <w:pStyle w:val="Tekstprzypisukocowego"/>
        <w:jc w:val="both"/>
        <w:rPr>
          <w:color w:val="FF0000"/>
        </w:rPr>
      </w:pPr>
    </w:p>
    <w:p w:rsidR="00C577B2" w:rsidRPr="003F7A8D" w:rsidRDefault="00C577B2" w:rsidP="006A0530">
      <w:pPr>
        <w:pStyle w:val="Tekstprzypisukocowego"/>
        <w:jc w:val="both"/>
        <w:rPr>
          <w:color w:val="FF0000"/>
        </w:rPr>
      </w:pPr>
    </w:p>
  </w:endnote>
  <w:endnote w:id="3">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p w:rsidR="0007606D" w:rsidRPr="00595729" w:rsidRDefault="0007606D" w:rsidP="0007606D">
      <w:pPr>
        <w:pStyle w:val="Tekstprzypisukocowego"/>
        <w:jc w:val="center"/>
        <w:rPr>
          <w:b/>
        </w:rPr>
      </w:pPr>
      <w:r w:rsidRPr="00595729">
        <w:rPr>
          <w:b/>
        </w:rPr>
        <w:t>OBOWIĄZEK INFORMACYJNY</w:t>
      </w:r>
    </w:p>
    <w:p w:rsidR="0007606D" w:rsidRPr="0007606D" w:rsidRDefault="0007606D" w:rsidP="0007606D">
      <w:pPr>
        <w:pStyle w:val="Tekstprzypisukocowego"/>
        <w:jc w:val="both"/>
      </w:pPr>
      <w:r w:rsidRPr="0007606D">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7606D">
        <w:t>Dz.U.UE.L</w:t>
      </w:r>
      <w:proofErr w:type="spellEnd"/>
      <w:r w:rsidRPr="0007606D">
        <w:t>. z 2016r. Nr 119, s.1 ze zm.) - dalej: „RODO” informuję, że:</w:t>
      </w:r>
    </w:p>
    <w:p w:rsidR="00595729" w:rsidRDefault="0007606D" w:rsidP="00595729">
      <w:pPr>
        <w:pStyle w:val="Tekstprzypisukocowego"/>
        <w:jc w:val="both"/>
      </w:pPr>
      <w:r w:rsidRPr="0007606D">
        <w:t>1)</w:t>
      </w:r>
      <w:r w:rsidRPr="0007606D">
        <w:tab/>
        <w:t xml:space="preserve">Administratorem Państwa danych jest Gmina Banie Mazurskie (adres: ul. Konopnickiej 26 , 19-520 Banie Mazurskie, email: sekretariat@gminabaniemazurskie.pl, tel.: (87) 615 71 78, 615 71 79, </w:t>
      </w:r>
    </w:p>
    <w:p w:rsidR="0007606D" w:rsidRPr="0007606D" w:rsidRDefault="0007606D" w:rsidP="0007606D">
      <w:pPr>
        <w:pStyle w:val="Tekstprzypisukocowego"/>
        <w:jc w:val="both"/>
      </w:pPr>
      <w:r w:rsidRPr="0007606D">
        <w:t>fax : (87) 615 71 78)</w:t>
      </w:r>
    </w:p>
    <w:p w:rsidR="0007606D" w:rsidRPr="00595729" w:rsidRDefault="0007606D" w:rsidP="0007606D">
      <w:pPr>
        <w:pStyle w:val="Tekstprzypisukocowego"/>
        <w:jc w:val="both"/>
      </w:pPr>
      <w:r w:rsidRPr="0007606D">
        <w:t>2)</w:t>
      </w:r>
      <w:r w:rsidRPr="0007606D">
        <w:tab/>
        <w:t xml:space="preserve">Administrator wyznaczył Inspektora Ochrony Danych Pana Macieja Żołnowskiego, z którym mogą się </w:t>
      </w:r>
      <w:r w:rsidRPr="00595729">
        <w:t xml:space="preserve">Państwo kontaktować we wszystkich sprawach dotyczących przetwarzania danych osobowych za pośrednictwem adresu email: inspektor@cbi24.pl lub pisemnie na adres Administratora. </w:t>
      </w:r>
    </w:p>
    <w:p w:rsidR="0007606D" w:rsidRPr="00595729" w:rsidRDefault="0007606D" w:rsidP="0007606D">
      <w:pPr>
        <w:pStyle w:val="Tekstprzypisukocowego"/>
        <w:jc w:val="both"/>
      </w:pPr>
      <w:r w:rsidRPr="00595729">
        <w:t>3)</w:t>
      </w:r>
      <w:r w:rsidRPr="00595729">
        <w:tab/>
        <w:t>Państwa dane osobowe będą przetwarzane w celu wydania decyzji o środowiskowych uwarunkowaniach, jak również w celu realizacji pra</w:t>
      </w:r>
      <w:r w:rsidR="00595729" w:rsidRPr="00595729">
        <w:t xml:space="preserve">w oraz obowiązków wynikających </w:t>
      </w:r>
      <w:r w:rsidRPr="00595729">
        <w:t>z przepisów pra</w:t>
      </w:r>
      <w:r w:rsidR="00595729" w:rsidRPr="00595729">
        <w:t>wa (art. 6 ust. 1 lit. c RODO)</w:t>
      </w:r>
      <w:r w:rsidRPr="00595729">
        <w:t xml:space="preserve"> ustawy z dnia 14 czerwca 1960 r. art. 61 § 4 Kodeks</w:t>
      </w:r>
      <w:r w:rsidR="00595729">
        <w:t>u</w:t>
      </w:r>
      <w:r w:rsidRPr="00595729">
        <w:t xml:space="preserve"> postępowania administracyjnego (tj. Dz. U. z 2018 r. poz. 2096 ze zm.)</w:t>
      </w:r>
      <w:r w:rsidR="00595729" w:rsidRPr="00595729">
        <w:t xml:space="preserve"> oraz art.  72 ust. 1 ustawy </w:t>
      </w:r>
      <w:r w:rsidR="00595729" w:rsidRPr="00595729">
        <w:rPr>
          <w:rFonts w:eastAsia="Calibri"/>
        </w:rPr>
        <w:t>z dnia 3 października 2008 r. o udostępnianiu informacji o środowisku i jego ochronie, udziale społeczeństwa w ochronie środowiska oraz o ocenach oddziaływania na środowisko.</w:t>
      </w:r>
    </w:p>
    <w:p w:rsidR="0007606D" w:rsidRPr="00595729" w:rsidRDefault="0007606D" w:rsidP="0007606D">
      <w:pPr>
        <w:pStyle w:val="Tekstprzypisukocowego"/>
        <w:jc w:val="both"/>
      </w:pPr>
      <w:r w:rsidRPr="00595729">
        <w:t>4)</w:t>
      </w:r>
      <w:r w:rsidRPr="00595729">
        <w:tab/>
        <w:t>Państwa dane osobowe będą przetwarzane przez okres niezbędny do realizacji ww. celu z uwzględnieniem okresów przechowywania określon</w:t>
      </w:r>
      <w:r w:rsidR="00595729">
        <w:t xml:space="preserve">ych w przepisach szczególnych, </w:t>
      </w:r>
      <w:r w:rsidRPr="00595729">
        <w:t xml:space="preserve">w tym przepisów archiwalnych. </w:t>
      </w:r>
    </w:p>
    <w:p w:rsidR="0007606D" w:rsidRPr="00595729" w:rsidRDefault="0007606D" w:rsidP="0007606D">
      <w:pPr>
        <w:pStyle w:val="Tekstprzypisukocowego"/>
        <w:jc w:val="both"/>
      </w:pPr>
      <w:r w:rsidRPr="00595729">
        <w:t>5)</w:t>
      </w:r>
      <w:r w:rsidRPr="00595729">
        <w:tab/>
        <w:t>Państwa dane nie będą przetwarzane w sposób zautomatyzowany, w tym nie będą podlegać profilowaniu.</w:t>
      </w:r>
    </w:p>
    <w:p w:rsidR="0007606D" w:rsidRPr="00595729" w:rsidRDefault="0007606D" w:rsidP="0007606D">
      <w:pPr>
        <w:pStyle w:val="Tekstprzypisukocowego"/>
        <w:jc w:val="both"/>
      </w:pPr>
      <w:r w:rsidRPr="00595729">
        <w:t>6)</w:t>
      </w:r>
      <w:r w:rsidRPr="00595729">
        <w:tab/>
        <w:t>Państwa dane osobowych nie będą przekazywane  poza Europejski Obszar Gospodarczy (obejmujący Unię Europejską, Norwegię, Liechtenstein i Islandię).</w:t>
      </w:r>
    </w:p>
    <w:p w:rsidR="0007606D" w:rsidRPr="0007606D" w:rsidRDefault="0007606D" w:rsidP="0007606D">
      <w:pPr>
        <w:pStyle w:val="Tekstprzypisukocowego"/>
        <w:jc w:val="both"/>
      </w:pPr>
      <w:r w:rsidRPr="0007606D">
        <w:t>7)</w:t>
      </w:r>
      <w:r w:rsidRPr="0007606D">
        <w:tab/>
        <w:t>W związku z przetwarzaniem Państwa danych osobowych, przysługują Państwu następujące prawa:</w:t>
      </w:r>
    </w:p>
    <w:p w:rsidR="0007606D" w:rsidRPr="0007606D" w:rsidRDefault="0007606D" w:rsidP="0007606D">
      <w:pPr>
        <w:pStyle w:val="Tekstprzypisukocowego"/>
        <w:jc w:val="both"/>
      </w:pPr>
      <w:r w:rsidRPr="0007606D">
        <w:t>a)</w:t>
      </w:r>
      <w:r w:rsidRPr="0007606D">
        <w:tab/>
        <w:t>prawo dostępu do swoich danych oraz otrzymania ich kopii;</w:t>
      </w:r>
    </w:p>
    <w:p w:rsidR="0007606D" w:rsidRPr="0007606D" w:rsidRDefault="0007606D" w:rsidP="0007606D">
      <w:pPr>
        <w:pStyle w:val="Tekstprzypisukocowego"/>
        <w:jc w:val="both"/>
      </w:pPr>
      <w:r w:rsidRPr="0007606D">
        <w:t>b)</w:t>
      </w:r>
      <w:r w:rsidRPr="0007606D">
        <w:tab/>
        <w:t>prawo do sprostowania (poprawiania) swoich danych osobowych;</w:t>
      </w:r>
    </w:p>
    <w:p w:rsidR="0007606D" w:rsidRPr="0007606D" w:rsidRDefault="0007606D" w:rsidP="0007606D">
      <w:pPr>
        <w:pStyle w:val="Tekstprzypisukocowego"/>
        <w:jc w:val="both"/>
      </w:pPr>
      <w:r w:rsidRPr="0007606D">
        <w:t>c)</w:t>
      </w:r>
      <w:r w:rsidRPr="0007606D">
        <w:tab/>
        <w:t>prawo do ograniczenia przetwarzania danych osobowych;</w:t>
      </w:r>
    </w:p>
    <w:p w:rsidR="0007606D" w:rsidRPr="0007606D" w:rsidRDefault="0007606D" w:rsidP="0007606D">
      <w:pPr>
        <w:pStyle w:val="Tekstprzypisukocowego"/>
        <w:jc w:val="both"/>
      </w:pPr>
      <w:r w:rsidRPr="0007606D">
        <w:t>d)</w:t>
      </w:r>
      <w:r w:rsidRPr="0007606D">
        <w:tab/>
        <w:t xml:space="preserve">prawo wniesienia skargi do Prezesa Urzędu Ochrony Danych Osobowych </w:t>
      </w:r>
    </w:p>
    <w:p w:rsidR="0007606D" w:rsidRPr="0007606D" w:rsidRDefault="0007606D" w:rsidP="0007606D">
      <w:pPr>
        <w:pStyle w:val="Tekstprzypisukocowego"/>
        <w:jc w:val="both"/>
      </w:pPr>
      <w:r w:rsidRPr="0007606D">
        <w:t>(ul. Stawki 2, 00-193 Warszawa), w sytuacji, gdy uzna Pani/Pan, że przetwarzanie danych osobowych narusza przepisy ogólnego rozporządzenia o ochronie danych osobowych (RODO);</w:t>
      </w:r>
    </w:p>
    <w:p w:rsidR="0007606D" w:rsidRPr="0007606D" w:rsidRDefault="0007606D" w:rsidP="0007606D">
      <w:pPr>
        <w:pStyle w:val="Tekstprzypisukocowego"/>
        <w:jc w:val="both"/>
      </w:pPr>
      <w:r w:rsidRPr="0007606D">
        <w:t>8)</w:t>
      </w:r>
      <w:r w:rsidRPr="0007606D">
        <w:tab/>
        <w:t>Podanie przez Państwa danych osobowych jest obowiązkowe. Nieprzekazanie danych skutkować będzie brakiem realizacji celu, o którym mowa w punkcie 3.</w:t>
      </w:r>
    </w:p>
    <w:p w:rsidR="0058535F" w:rsidRDefault="0007606D" w:rsidP="0007606D">
      <w:pPr>
        <w:pStyle w:val="Tekstprzypisukocowego"/>
        <w:jc w:val="both"/>
      </w:pPr>
      <w:r w:rsidRPr="0007606D">
        <w:t>9)</w:t>
      </w:r>
      <w:r w:rsidRPr="0007606D">
        <w:tab/>
        <w:t>Państwa dane mogą zostać przekazane  podmiotom zewnętrznym na podstawie umowy powierzenia przetwarzania danych osobowych, a także podmiotom lub organom uprawnionym na podstawie przepisów prawa.</w:t>
      </w:r>
    </w:p>
    <w:p w:rsidR="00595729" w:rsidRDefault="00595729" w:rsidP="0007606D">
      <w:pPr>
        <w:pStyle w:val="Tekstprzypisukocowego"/>
        <w:jc w:val="both"/>
        <w:rPr>
          <w:color w:val="FF0000"/>
        </w:rPr>
      </w:pPr>
    </w:p>
    <w:p w:rsidR="00595729" w:rsidRDefault="00595729" w:rsidP="0007606D">
      <w:pPr>
        <w:pStyle w:val="Tekstprzypisukocowego"/>
        <w:jc w:val="both"/>
        <w:rPr>
          <w:color w:val="FF0000"/>
        </w:rPr>
      </w:pPr>
    </w:p>
    <w:p w:rsidR="00595729" w:rsidRDefault="00595729" w:rsidP="0007606D">
      <w:pPr>
        <w:pStyle w:val="Tekstprzypisukocowego"/>
        <w:jc w:val="both"/>
        <w:rPr>
          <w:color w:val="FF0000"/>
        </w:rPr>
      </w:pPr>
    </w:p>
    <w:p w:rsidR="00595729" w:rsidRDefault="00595729" w:rsidP="0007606D">
      <w:pPr>
        <w:pStyle w:val="Tekstprzypisukocowego"/>
        <w:jc w:val="both"/>
        <w:rPr>
          <w:color w:val="FF0000"/>
        </w:rPr>
      </w:pPr>
    </w:p>
    <w:p w:rsidR="00595729" w:rsidRDefault="00595729" w:rsidP="00595729">
      <w:pPr>
        <w:pStyle w:val="Tekstprzypisukocowego"/>
        <w:jc w:val="right"/>
      </w:pPr>
      <w:r>
        <w:t>........................................................................</w:t>
      </w:r>
    </w:p>
    <w:p w:rsidR="00595729" w:rsidRPr="00595729" w:rsidRDefault="00595729" w:rsidP="00595729">
      <w:pPr>
        <w:ind w:left="5664" w:firstLine="708"/>
        <w:jc w:val="both"/>
        <w:rPr>
          <w:i/>
          <w:sz w:val="20"/>
          <w:szCs w:val="20"/>
        </w:rPr>
      </w:pPr>
      <w:r w:rsidRPr="00595729">
        <w:rPr>
          <w:i/>
          <w:sz w:val="20"/>
          <w:szCs w:val="20"/>
        </w:rPr>
        <w:t>/podpis wnioskodawcy/</w:t>
      </w:r>
    </w:p>
    <w:p w:rsidR="00595729" w:rsidRPr="00595729" w:rsidRDefault="00595729" w:rsidP="00595729">
      <w:pPr>
        <w:pStyle w:val="Tekstprzypisukocowego"/>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99A" w:rsidRDefault="00DE299A" w:rsidP="006A0530">
      <w:r>
        <w:separator/>
      </w:r>
    </w:p>
  </w:footnote>
  <w:footnote w:type="continuationSeparator" w:id="0">
    <w:p w:rsidR="00DE299A" w:rsidRDefault="00DE299A" w:rsidP="006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4F17"/>
    <w:multiLevelType w:val="hybridMultilevel"/>
    <w:tmpl w:val="5B0C459C"/>
    <w:lvl w:ilvl="0" w:tplc="FA089A68">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30"/>
    <w:rsid w:val="0001058D"/>
    <w:rsid w:val="000206EC"/>
    <w:rsid w:val="00042462"/>
    <w:rsid w:val="00050328"/>
    <w:rsid w:val="00075152"/>
    <w:rsid w:val="0007606D"/>
    <w:rsid w:val="0008747B"/>
    <w:rsid w:val="000C19BB"/>
    <w:rsid w:val="000C77D2"/>
    <w:rsid w:val="000E3D67"/>
    <w:rsid w:val="00133C13"/>
    <w:rsid w:val="001758DE"/>
    <w:rsid w:val="0019015F"/>
    <w:rsid w:val="001C3F61"/>
    <w:rsid w:val="002256E5"/>
    <w:rsid w:val="0024250D"/>
    <w:rsid w:val="00282F86"/>
    <w:rsid w:val="002A39F1"/>
    <w:rsid w:val="002B7883"/>
    <w:rsid w:val="002C10BB"/>
    <w:rsid w:val="002E55EB"/>
    <w:rsid w:val="002F764F"/>
    <w:rsid w:val="002F777B"/>
    <w:rsid w:val="00305D40"/>
    <w:rsid w:val="00332863"/>
    <w:rsid w:val="0033634B"/>
    <w:rsid w:val="003923D2"/>
    <w:rsid w:val="003F2594"/>
    <w:rsid w:val="003F7A8D"/>
    <w:rsid w:val="00440F7D"/>
    <w:rsid w:val="00481740"/>
    <w:rsid w:val="004E1C27"/>
    <w:rsid w:val="0051490D"/>
    <w:rsid w:val="00540B56"/>
    <w:rsid w:val="00544501"/>
    <w:rsid w:val="00557E21"/>
    <w:rsid w:val="0058535F"/>
    <w:rsid w:val="00595729"/>
    <w:rsid w:val="005F7D9A"/>
    <w:rsid w:val="006113C5"/>
    <w:rsid w:val="0062689B"/>
    <w:rsid w:val="006314C5"/>
    <w:rsid w:val="006633F6"/>
    <w:rsid w:val="006A0530"/>
    <w:rsid w:val="006B0D3E"/>
    <w:rsid w:val="006E64C0"/>
    <w:rsid w:val="006E72AC"/>
    <w:rsid w:val="00727DA7"/>
    <w:rsid w:val="007460EC"/>
    <w:rsid w:val="00777A86"/>
    <w:rsid w:val="007831D6"/>
    <w:rsid w:val="008265DC"/>
    <w:rsid w:val="00842D29"/>
    <w:rsid w:val="00845178"/>
    <w:rsid w:val="00864D4B"/>
    <w:rsid w:val="00870A1F"/>
    <w:rsid w:val="00872BAD"/>
    <w:rsid w:val="00874549"/>
    <w:rsid w:val="008A0054"/>
    <w:rsid w:val="008B40E2"/>
    <w:rsid w:val="008D2FA9"/>
    <w:rsid w:val="008F782D"/>
    <w:rsid w:val="009258BF"/>
    <w:rsid w:val="00983396"/>
    <w:rsid w:val="009E5379"/>
    <w:rsid w:val="00A25904"/>
    <w:rsid w:val="00A25968"/>
    <w:rsid w:val="00A4789B"/>
    <w:rsid w:val="00A55B3F"/>
    <w:rsid w:val="00AA0CF7"/>
    <w:rsid w:val="00AB346A"/>
    <w:rsid w:val="00AC112C"/>
    <w:rsid w:val="00AD0E34"/>
    <w:rsid w:val="00AD22AB"/>
    <w:rsid w:val="00AD3F74"/>
    <w:rsid w:val="00AD4B5F"/>
    <w:rsid w:val="00AD5091"/>
    <w:rsid w:val="00AF1578"/>
    <w:rsid w:val="00AF4933"/>
    <w:rsid w:val="00B123DF"/>
    <w:rsid w:val="00B226CC"/>
    <w:rsid w:val="00B75366"/>
    <w:rsid w:val="00B86DB1"/>
    <w:rsid w:val="00BF27C5"/>
    <w:rsid w:val="00C20215"/>
    <w:rsid w:val="00C43422"/>
    <w:rsid w:val="00C577B2"/>
    <w:rsid w:val="00CC241D"/>
    <w:rsid w:val="00CC7822"/>
    <w:rsid w:val="00CD2E90"/>
    <w:rsid w:val="00D0708C"/>
    <w:rsid w:val="00D10B24"/>
    <w:rsid w:val="00D2070A"/>
    <w:rsid w:val="00D20C02"/>
    <w:rsid w:val="00D40FF1"/>
    <w:rsid w:val="00D60A66"/>
    <w:rsid w:val="00D65D37"/>
    <w:rsid w:val="00D74F9E"/>
    <w:rsid w:val="00DB3233"/>
    <w:rsid w:val="00DE299A"/>
    <w:rsid w:val="00DF26C2"/>
    <w:rsid w:val="00DF4EAC"/>
    <w:rsid w:val="00E23410"/>
    <w:rsid w:val="00E348F0"/>
    <w:rsid w:val="00E46BC6"/>
    <w:rsid w:val="00E54A77"/>
    <w:rsid w:val="00E952FB"/>
    <w:rsid w:val="00EA21D3"/>
    <w:rsid w:val="00EB521F"/>
    <w:rsid w:val="00EC7AC8"/>
    <w:rsid w:val="00ED6C3A"/>
    <w:rsid w:val="00EE7086"/>
    <w:rsid w:val="00EF0EB7"/>
    <w:rsid w:val="00FA689B"/>
    <w:rsid w:val="00FD0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6252D-93DD-4897-B55B-88EAEEDE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 w:type="paragraph" w:styleId="Tekstdymka">
    <w:name w:val="Balloon Text"/>
    <w:basedOn w:val="Normalny"/>
    <w:link w:val="TekstdymkaZnak"/>
    <w:uiPriority w:val="99"/>
    <w:semiHidden/>
    <w:unhideWhenUsed/>
    <w:rsid w:val="000E3D67"/>
    <w:rPr>
      <w:rFonts w:ascii="Tahoma" w:hAnsi="Tahoma" w:cs="Tahoma"/>
      <w:sz w:val="16"/>
      <w:szCs w:val="16"/>
    </w:rPr>
  </w:style>
  <w:style w:type="character" w:customStyle="1" w:styleId="TekstdymkaZnak">
    <w:name w:val="Tekst dymka Znak"/>
    <w:basedOn w:val="Domylnaczcionkaakapitu"/>
    <w:link w:val="Tekstdymka"/>
    <w:uiPriority w:val="99"/>
    <w:semiHidden/>
    <w:rsid w:val="000E3D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5C975-A076-4512-B6EC-F99DA12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3187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2</cp:revision>
  <cp:lastPrinted>2019-11-15T07:08:00Z</cp:lastPrinted>
  <dcterms:created xsi:type="dcterms:W3CDTF">2019-11-15T07:32:00Z</dcterms:created>
  <dcterms:modified xsi:type="dcterms:W3CDTF">2019-11-15T07:32:00Z</dcterms:modified>
</cp:coreProperties>
</file>